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C20" w:rsidRDefault="00A55C20" w:rsidP="00A55C20">
      <w:pPr>
        <w:autoSpaceDE w:val="0"/>
        <w:autoSpaceDN w:val="0"/>
        <w:jc w:val="both"/>
        <w:rPr>
          <w:sz w:val="24"/>
          <w:szCs w:val="24"/>
        </w:rPr>
      </w:pPr>
      <w:bookmarkStart w:id="0" w:name="_GoBack"/>
      <w:bookmarkEnd w:id="0"/>
      <w:r>
        <w:rPr>
          <w:sz w:val="24"/>
          <w:szCs w:val="24"/>
        </w:rPr>
        <w:t>Once the dimensions and indicators have been specified and the procedure to collect data determined, as part of the operationalization process, researchers need to decide what level of measurement to use for the response categories of the indicators or variables. The four levels of measurement are nominal, ordinal, interval, and ratio</w:t>
      </w:r>
    </w:p>
    <w:p w:rsidR="00A55C20" w:rsidRDefault="00A55C20" w:rsidP="00A55C20">
      <w:pPr>
        <w:autoSpaceDE w:val="0"/>
        <w:autoSpaceDN w:val="0"/>
        <w:jc w:val="both"/>
        <w:rPr>
          <w:b/>
          <w:bCs/>
          <w:sz w:val="24"/>
          <w:szCs w:val="24"/>
        </w:rPr>
      </w:pPr>
      <w:r>
        <w:rPr>
          <w:b/>
          <w:bCs/>
          <w:sz w:val="24"/>
          <w:szCs w:val="24"/>
        </w:rPr>
        <w:t xml:space="preserve">Operationalize Quality of care (Concept or construct) </w:t>
      </w:r>
    </w:p>
    <w:tbl>
      <w:tblPr>
        <w:tblW w:w="14784" w:type="dxa"/>
        <w:tblInd w:w="-1000" w:type="dxa"/>
        <w:tblCellMar>
          <w:left w:w="0" w:type="dxa"/>
          <w:right w:w="0" w:type="dxa"/>
        </w:tblCellMar>
        <w:tblLook w:val="04A0" w:firstRow="1" w:lastRow="0" w:firstColumn="1" w:lastColumn="0" w:noHBand="0" w:noVBand="1"/>
      </w:tblPr>
      <w:tblGrid>
        <w:gridCol w:w="1151"/>
        <w:gridCol w:w="1380"/>
        <w:gridCol w:w="3026"/>
        <w:gridCol w:w="9227"/>
      </w:tblGrid>
      <w:tr w:rsidR="00A55C20" w:rsidTr="00A55C20">
        <w:trPr>
          <w:trHeight w:val="734"/>
        </w:trPr>
        <w:tc>
          <w:tcPr>
            <w:tcW w:w="877" w:type="dxa"/>
            <w:tcBorders>
              <w:top w:val="single" w:sz="8" w:space="0" w:color="auto"/>
              <w:left w:val="single" w:sz="8" w:space="0" w:color="auto"/>
              <w:bottom w:val="single" w:sz="8" w:space="0" w:color="auto"/>
              <w:right w:val="single" w:sz="8" w:space="0" w:color="auto"/>
            </w:tcBorders>
            <w:shd w:val="clear" w:color="auto" w:fill="FFC000"/>
            <w:tcMar>
              <w:top w:w="0" w:type="dxa"/>
              <w:left w:w="108" w:type="dxa"/>
              <w:bottom w:w="0" w:type="dxa"/>
              <w:right w:w="108" w:type="dxa"/>
            </w:tcMar>
            <w:hideMark/>
          </w:tcPr>
          <w:p w:rsidR="00A55C20" w:rsidRDefault="00A55C20">
            <w:pPr>
              <w:autoSpaceDE w:val="0"/>
              <w:autoSpaceDN w:val="0"/>
              <w:jc w:val="both"/>
              <w:rPr>
                <w:b/>
                <w:bCs/>
                <w:sz w:val="24"/>
                <w:szCs w:val="24"/>
              </w:rPr>
            </w:pPr>
            <w:r>
              <w:rPr>
                <w:b/>
                <w:bCs/>
                <w:sz w:val="24"/>
                <w:szCs w:val="24"/>
              </w:rPr>
              <w:t xml:space="preserve">Concept or construct </w:t>
            </w:r>
          </w:p>
        </w:tc>
        <w:tc>
          <w:tcPr>
            <w:tcW w:w="1006"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rsidR="00A55C20" w:rsidRDefault="00A55C20">
            <w:pPr>
              <w:autoSpaceDE w:val="0"/>
              <w:autoSpaceDN w:val="0"/>
              <w:jc w:val="both"/>
              <w:rPr>
                <w:b/>
                <w:bCs/>
                <w:sz w:val="24"/>
                <w:szCs w:val="24"/>
              </w:rPr>
            </w:pPr>
            <w:r>
              <w:rPr>
                <w:b/>
                <w:bCs/>
                <w:sz w:val="24"/>
                <w:szCs w:val="24"/>
              </w:rPr>
              <w:t xml:space="preserve">Dimensions </w:t>
            </w:r>
          </w:p>
        </w:tc>
        <w:tc>
          <w:tcPr>
            <w:tcW w:w="3146"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rsidR="00A55C20" w:rsidRDefault="00A55C20">
            <w:pPr>
              <w:autoSpaceDE w:val="0"/>
              <w:autoSpaceDN w:val="0"/>
              <w:jc w:val="both"/>
              <w:rPr>
                <w:b/>
                <w:bCs/>
                <w:sz w:val="24"/>
                <w:szCs w:val="24"/>
              </w:rPr>
            </w:pPr>
            <w:r>
              <w:rPr>
                <w:b/>
                <w:bCs/>
                <w:sz w:val="24"/>
                <w:szCs w:val="24"/>
              </w:rPr>
              <w:t>Indicators (variables)</w:t>
            </w:r>
          </w:p>
        </w:tc>
        <w:tc>
          <w:tcPr>
            <w:tcW w:w="9755"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rsidR="00A55C20" w:rsidRDefault="00A55C20">
            <w:pPr>
              <w:autoSpaceDE w:val="0"/>
              <w:autoSpaceDN w:val="0"/>
              <w:jc w:val="both"/>
              <w:rPr>
                <w:b/>
                <w:bCs/>
                <w:sz w:val="24"/>
                <w:szCs w:val="24"/>
              </w:rPr>
            </w:pPr>
            <w:r>
              <w:rPr>
                <w:b/>
                <w:bCs/>
                <w:sz w:val="24"/>
                <w:szCs w:val="24"/>
              </w:rPr>
              <w:t>Operationalize indicators  (</w:t>
            </w:r>
            <w:r>
              <w:rPr>
                <w:sz w:val="24"/>
                <w:szCs w:val="24"/>
              </w:rPr>
              <w:t>specify the procedures for measuring indicators and deciding upon what questions to ask, the response categories, and then how to ask the questions and assign answers to particular response categories.</w:t>
            </w:r>
            <w:r>
              <w:rPr>
                <w:b/>
                <w:bCs/>
                <w:sz w:val="24"/>
                <w:szCs w:val="24"/>
              </w:rPr>
              <w:t>)</w:t>
            </w:r>
          </w:p>
        </w:tc>
      </w:tr>
      <w:tr w:rsidR="00A55C20" w:rsidTr="00A55C20">
        <w:trPr>
          <w:trHeight w:val="485"/>
        </w:trPr>
        <w:tc>
          <w:tcPr>
            <w:tcW w:w="87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Quality of care </w:t>
            </w:r>
          </w:p>
        </w:tc>
        <w:tc>
          <w:tcPr>
            <w:tcW w:w="10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structure</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facility licensure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may be measured by asking administrators to submit a copy of the license certificate. The response categories can be yes (referring to those who submit a license) and no (referring to those who are unable to submit a license).</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certification of physicians</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availability of certain medical equipment</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497"/>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10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process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diagnostic procedures </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may be measured by examining patient records. The specific diagnoses may be coded into International Classifications of Diseases categories or their relevant DRGs</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laboratory tests</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drugs prescribed</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operations</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10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outcome </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readmission rate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can be assessed through an examination of patient records, say after 60 days of patient discharge</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recovery rate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death rate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infection rate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497"/>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1006"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satisfaction</w:t>
            </w: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patients’ attitudes toward physicians, </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may be measured by asking the patient directly about overall satisfaction level. The answer categories may be coded as very satisfied, somewhat satisfied, somewhat dissatisfied, and very dissatisfied.</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 xml:space="preserve">patients’ attitudes toward the hospital </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r w:rsidR="00A55C20" w:rsidTr="00A55C20">
        <w:trPr>
          <w:trHeight w:val="261"/>
        </w:trPr>
        <w:tc>
          <w:tcPr>
            <w:tcW w:w="0" w:type="auto"/>
            <w:vMerge/>
            <w:tcBorders>
              <w:top w:val="nil"/>
              <w:left w:val="single" w:sz="8" w:space="0" w:color="auto"/>
              <w:bottom w:val="single" w:sz="8" w:space="0" w:color="auto"/>
              <w:right w:val="single" w:sz="8" w:space="0" w:color="auto"/>
            </w:tcBorders>
            <w:vAlign w:val="center"/>
            <w:hideMark/>
          </w:tcPr>
          <w:p w:rsidR="00A55C20" w:rsidRDefault="00A55C20">
            <w:pPr>
              <w:rPr>
                <w:sz w:val="24"/>
                <w:szCs w:val="24"/>
              </w:rPr>
            </w:pPr>
          </w:p>
        </w:tc>
        <w:tc>
          <w:tcPr>
            <w:tcW w:w="0" w:type="auto"/>
            <w:vMerge/>
            <w:tcBorders>
              <w:top w:val="nil"/>
              <w:left w:val="nil"/>
              <w:bottom w:val="single" w:sz="8" w:space="0" w:color="auto"/>
              <w:right w:val="single" w:sz="8" w:space="0" w:color="auto"/>
            </w:tcBorders>
            <w:vAlign w:val="center"/>
            <w:hideMark/>
          </w:tcPr>
          <w:p w:rsidR="00A55C20" w:rsidRDefault="00A55C20">
            <w:pPr>
              <w:rPr>
                <w:sz w:val="24"/>
                <w:szCs w:val="24"/>
              </w:rPr>
            </w:pPr>
          </w:p>
        </w:tc>
        <w:tc>
          <w:tcPr>
            <w:tcW w:w="3146"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treatment outcome</w:t>
            </w:r>
          </w:p>
        </w:tc>
        <w:tc>
          <w:tcPr>
            <w:tcW w:w="9755" w:type="dxa"/>
            <w:tcBorders>
              <w:top w:val="nil"/>
              <w:left w:val="nil"/>
              <w:bottom w:val="single" w:sz="8" w:space="0" w:color="auto"/>
              <w:right w:val="single" w:sz="8" w:space="0" w:color="auto"/>
            </w:tcBorders>
            <w:tcMar>
              <w:top w:w="0" w:type="dxa"/>
              <w:left w:w="108" w:type="dxa"/>
              <w:bottom w:w="0" w:type="dxa"/>
              <w:right w:w="108" w:type="dxa"/>
            </w:tcMar>
            <w:hideMark/>
          </w:tcPr>
          <w:p w:rsidR="00A55C20" w:rsidRDefault="00A55C20">
            <w:pPr>
              <w:autoSpaceDE w:val="0"/>
              <w:autoSpaceDN w:val="0"/>
              <w:jc w:val="both"/>
              <w:rPr>
                <w:sz w:val="24"/>
                <w:szCs w:val="24"/>
              </w:rPr>
            </w:pPr>
            <w:r>
              <w:rPr>
                <w:sz w:val="24"/>
                <w:szCs w:val="24"/>
              </w:rPr>
              <w:t>--------</w:t>
            </w:r>
          </w:p>
        </w:tc>
      </w:tr>
    </w:tbl>
    <w:p w:rsidR="00A55C20" w:rsidRDefault="00A55C20" w:rsidP="00A55C20">
      <w:pPr>
        <w:rPr>
          <w:b/>
          <w:bCs/>
          <w:sz w:val="24"/>
          <w:szCs w:val="24"/>
          <w:highlight w:val="yellow"/>
        </w:rPr>
      </w:pPr>
    </w:p>
    <w:sectPr w:rsidR="00A55C20" w:rsidSect="00A55C2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C20"/>
    <w:rsid w:val="00087E49"/>
    <w:rsid w:val="00A55C20"/>
    <w:rsid w:val="00B11776"/>
    <w:rsid w:val="00CA38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EC4C5-7D84-4090-A647-B61C75FCE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C2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49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Khadeegha Alzouebi</dc:creator>
  <cp:keywords/>
  <dc:description/>
  <cp:lastModifiedBy>امل احمد سعيد</cp:lastModifiedBy>
  <cp:revision>2</cp:revision>
  <dcterms:created xsi:type="dcterms:W3CDTF">2019-07-17T12:05:00Z</dcterms:created>
  <dcterms:modified xsi:type="dcterms:W3CDTF">2019-07-17T12:05:00Z</dcterms:modified>
</cp:coreProperties>
</file>